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733CBA8" w:rsidR="00184B8C" w:rsidRPr="0036054C" w:rsidRDefault="0082277C" w:rsidP="0082277C">
                    <w:pPr>
                      <w:pStyle w:val="NoSpacing"/>
                      <w:spacing w:line="216" w:lineRule="auto"/>
                      <w:rPr>
                        <w:rFonts w:asciiTheme="majorHAnsi" w:eastAsiaTheme="majorEastAsia" w:hAnsiTheme="majorHAnsi" w:cstheme="majorBidi"/>
                        <w:color w:val="4472C4" w:themeColor="accent1"/>
                        <w:sz w:val="88"/>
                        <w:szCs w:val="88"/>
                        <w:lang w:val="lt-LT"/>
                      </w:rPr>
                    </w:pPr>
                    <w:r w:rsidRPr="0082277C">
                      <w:rPr>
                        <w:rFonts w:asciiTheme="majorHAnsi" w:eastAsiaTheme="majorEastAsia" w:hAnsiTheme="majorHAnsi" w:cstheme="majorBidi"/>
                        <w:color w:val="4472C4" w:themeColor="accent1"/>
                        <w:sz w:val="88"/>
                        <w:szCs w:val="88"/>
                        <w:lang w:val="lt-LT"/>
                      </w:rPr>
                      <w:t>Viešojo pirkimo</w:t>
                    </w:r>
                    <w:r w:rsidRPr="0082277C">
                      <w:rPr>
                        <w:rFonts w:asciiTheme="majorHAnsi" w:eastAsiaTheme="majorEastAsia" w:hAnsiTheme="majorHAnsi" w:cstheme="majorBidi"/>
                        <w:color w:val="4472C4" w:themeColor="accent1"/>
                        <w:sz w:val="88"/>
                        <w:szCs w:val="88"/>
                        <w:lang w:val="lt-LT"/>
                      </w:rPr>
                      <w:t xml:space="preserve"> </w:t>
                    </w:r>
                    <w:r w:rsidRPr="0082277C">
                      <w:rPr>
                        <w:rFonts w:asciiTheme="majorHAnsi" w:eastAsiaTheme="majorEastAsia" w:hAnsiTheme="majorHAnsi" w:cstheme="majorBidi"/>
                        <w:color w:val="4472C4" w:themeColor="accent1"/>
                        <w:sz w:val="88"/>
                        <w:szCs w:val="88"/>
                        <w:lang w:val="lt-LT"/>
                      </w:rPr>
                      <w:t xml:space="preserve"> </w:t>
                    </w:r>
                    <w:r w:rsidRPr="0082277C">
                      <w:rPr>
                        <w:rFonts w:asciiTheme="majorHAnsi" w:eastAsiaTheme="majorEastAsia" w:hAnsiTheme="majorHAnsi" w:cstheme="majorBidi"/>
                        <w:color w:val="4472C4" w:themeColor="accent1"/>
                        <w:sz w:val="88"/>
                        <w:szCs w:val="88"/>
                        <w:lang w:val="lt-LT"/>
                      </w:rPr>
                      <w:t xml:space="preserve"> </w:t>
                    </w:r>
                    <w:r>
                      <w:rPr>
                        <w:rFonts w:asciiTheme="majorHAnsi" w:eastAsiaTheme="majorEastAsia" w:hAnsiTheme="majorHAnsi" w:cstheme="majorBidi"/>
                        <w:color w:val="4472C4" w:themeColor="accent1"/>
                        <w:sz w:val="88"/>
                        <w:szCs w:val="88"/>
                        <w:lang w:val="lt-LT"/>
                      </w:rPr>
                      <w:t>P</w:t>
                    </w:r>
                    <w:r w:rsidRPr="0082277C">
                      <w:rPr>
                        <w:rFonts w:asciiTheme="majorHAnsi" w:eastAsiaTheme="majorEastAsia" w:hAnsiTheme="majorHAnsi" w:cstheme="majorBidi"/>
                        <w:color w:val="4472C4" w:themeColor="accent1"/>
                        <w:sz w:val="88"/>
                        <w:szCs w:val="88"/>
                        <w:lang w:val="lt-LT"/>
                      </w:rPr>
                      <w:t xml:space="preserve">rofesinio orientavimo sistemos stebėsenos modelio sukūrimo paslaugų </w:t>
                    </w:r>
                    <w:r w:rsidRPr="0082277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2277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2277C"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2277C"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2277C"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2277C"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2277C"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2277C"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2277C"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2277C"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2277C"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2277C"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2277C"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2277C"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2277C"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2277C"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2277C"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2277C"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2277C"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2277C"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2277C"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2277C"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2277C"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77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B36"/>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472"/>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5B36"/>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40528</Words>
  <Characters>23101</Characters>
  <Application>Microsoft Office Word</Application>
  <DocSecurity>0</DocSecurity>
  <Lines>192</Lines>
  <Paragraphs>127</Paragraphs>
  <ScaleCrop>false</ScaleCrop>
  <Company/>
  <LinksUpToDate>false</LinksUpToDate>
  <CharactersWithSpaces>63502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Profesinio orientavimo sistemos stebėsenos modelio sukūrimo paslaugų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2025-12-21T10:51:00Z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